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4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3323"/>
        <w:gridCol w:w="1180"/>
        <w:gridCol w:w="2971"/>
      </w:tblGrid>
      <w:tr w14:paraId="7A40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4" w:type="dxa"/>
            <w:vAlign w:val="center"/>
          </w:tcPr>
          <w:p w14:paraId="032627CC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货号</w:t>
            </w:r>
          </w:p>
        </w:tc>
        <w:tc>
          <w:tcPr>
            <w:tcW w:w="3323" w:type="dxa"/>
            <w:vAlign w:val="center"/>
          </w:tcPr>
          <w:p w14:paraId="69D17AC6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名称</w:t>
            </w:r>
          </w:p>
        </w:tc>
        <w:tc>
          <w:tcPr>
            <w:tcW w:w="1180" w:type="dxa"/>
            <w:vAlign w:val="center"/>
          </w:tcPr>
          <w:p w14:paraId="245FEA94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规格</w:t>
            </w:r>
          </w:p>
        </w:tc>
        <w:tc>
          <w:tcPr>
            <w:tcW w:w="2971" w:type="dxa"/>
            <w:vAlign w:val="center"/>
          </w:tcPr>
          <w:p w14:paraId="0EB708C9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应用</w:t>
            </w:r>
          </w:p>
        </w:tc>
      </w:tr>
      <w:tr w14:paraId="35C8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vAlign w:val="center"/>
          </w:tcPr>
          <w:p w14:paraId="29BB1166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SP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03001-0500</w:t>
            </w:r>
          </w:p>
        </w:tc>
        <w:tc>
          <w:tcPr>
            <w:tcW w:w="3323" w:type="dxa"/>
            <w:vAlign w:val="center"/>
          </w:tcPr>
          <w:p w14:paraId="08974243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DMEM/HIGH GLUCOSE</w:t>
            </w:r>
          </w:p>
        </w:tc>
        <w:tc>
          <w:tcPr>
            <w:tcW w:w="1180" w:type="dxa"/>
            <w:vAlign w:val="center"/>
          </w:tcPr>
          <w:p w14:paraId="2DD5AD67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500 mL</w:t>
            </w:r>
          </w:p>
        </w:tc>
        <w:tc>
          <w:tcPr>
            <w:tcW w:w="2971" w:type="dxa"/>
            <w:vAlign w:val="center"/>
          </w:tcPr>
          <w:p w14:paraId="796A1092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细胞培养</w:t>
            </w:r>
          </w:p>
        </w:tc>
      </w:tr>
      <w:bookmarkEnd w:id="0"/>
    </w:tbl>
    <w:p w14:paraId="6D4D0A20">
      <w:pPr>
        <w:pStyle w:val="2"/>
        <w:pageBreakBefore w:val="0"/>
        <w:wordWrap/>
        <w:overflowPunct/>
        <w:topLinePunct w:val="0"/>
        <w:bidi w:val="0"/>
        <w:spacing w:line="360" w:lineRule="auto"/>
        <w:rPr>
          <w:rFonts w:hint="default"/>
          <w:bCs/>
          <w:kern w:val="0"/>
        </w:rPr>
      </w:pPr>
      <w:r>
        <w:rPr>
          <w:rFonts w:hint="default"/>
          <w:bCs/>
          <w:kern w:val="0"/>
        </w:rPr>
        <w:t>DMEM/HIGH GLUCOSE</w:t>
      </w:r>
    </w:p>
    <w:p w14:paraId="068FEADD">
      <w:pPr>
        <w:pStyle w:val="2"/>
        <w:pageBreakBefore w:val="0"/>
        <w:wordWrap/>
        <w:overflowPunct/>
        <w:topLinePunct w:val="0"/>
        <w:bidi w:val="0"/>
        <w:spacing w:line="360" w:lineRule="auto"/>
        <w:rPr>
          <w:rFonts w:hint="eastAsia"/>
          <w:bCs/>
          <w:kern w:val="0"/>
        </w:rPr>
      </w:pPr>
      <w:r>
        <w:rPr>
          <w:rFonts w:hint="eastAsia"/>
          <w:bCs/>
          <w:kern w:val="0"/>
        </w:rPr>
        <w:t>产品说明书</w:t>
      </w:r>
    </w:p>
    <w:p w14:paraId="1A67B07C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产品规格：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500 mL</w:t>
      </w:r>
    </w:p>
    <w:p w14:paraId="16EA4E5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产品货号：</w:t>
      </w:r>
      <w:bookmarkStart w:id="1" w:name="OLE_LINK1"/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SP03001-0500</w:t>
      </w:r>
      <w:bookmarkEnd w:id="1"/>
    </w:p>
    <w:p w14:paraId="25E2B34D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04681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  <w:t>1.产品描述：</w:t>
      </w:r>
    </w:p>
    <w:p w14:paraId="684D9C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Dulbecco的改良Eagle培养基—DMEM（Dulbecco's Modified Eagle Medium）是一种广泛使用的基础培养基，适用于多种哺乳动物细胞培养，包括原代成纤维细胞，神经元，神经胶质细胞，HUVEC和平滑肌细胞，以及HeLa，293，Cos-7和PC-12等细胞系。DMEM是在MEM培养基的基础上研制的，与MEM培养基相比，氨基酸的含量增加了2倍，维生素增加了4倍，同时还增加了非必须氨基酸、微量铁离子以及丙酮酸钠。</w:t>
      </w:r>
    </w:p>
    <w:p w14:paraId="7E9C4D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  <w:t>2.产品特点：</w:t>
      </w:r>
    </w:p>
    <w:p w14:paraId="389E11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DMEM培养基最初设计为葡萄糖含量1000 mg/L的低糖型，后来又发展出葡萄糖含量为4500 mg/L的高糖型，现已广泛应用于各种细胞的培养。DMEM高糖型普遍应用于生长快、粘附性低的细胞、杂交瘤的骨髓瘤细胞、克隆细胞、DNA转染的转化细胞、原代病毒宿主细胞、单一细胞的培养以及疫苗的生产，例如利用CHO细胞表达EPO和生产乙肝疫苗。</w:t>
      </w:r>
    </w:p>
    <w:p w14:paraId="55FB98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L-谷氨酰胺是细胞培养液体环境中所必需的一种营养成分，但其在水溶液中不稳定，易降解。丙酮酸钠可以作为细胞培养中的替代碳源，在葡萄糖不足的情况下，细胞也可以代谢丙酮酸钠。</w:t>
      </w:r>
    </w:p>
    <w:p w14:paraId="730385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本产品含有：D-葡萄糖(4500 mg/L)、酚红、L-谷氨酰胺、丙酮酸钠。</w:t>
      </w:r>
    </w:p>
    <w:p w14:paraId="284F4D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不含有：HEPES、双抗。</w:t>
      </w:r>
    </w:p>
    <w:p w14:paraId="438C51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  <w:t>3.产品组分：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  <w:gridCol w:w="4155"/>
      </w:tblGrid>
      <w:tr w14:paraId="6D79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8480BD5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形态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666666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B535703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液体</w:t>
            </w:r>
          </w:p>
        </w:tc>
      </w:tr>
      <w:tr w14:paraId="672D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4330B95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浓度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6F7E503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</w:rPr>
              <w:t>1×</w:t>
            </w:r>
          </w:p>
        </w:tc>
      </w:tr>
      <w:tr w14:paraId="38C8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1B1942F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规格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E2D178F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</w:rPr>
              <w:t>500 mL</w:t>
            </w:r>
          </w:p>
        </w:tc>
      </w:tr>
      <w:tr w14:paraId="67CC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EC56598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Times New Roman" w:hAnsi="Times New Roman" w:eastAsia="微软雅黑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</w:rPr>
              <w:t>PH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67F5B04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Times New Roman" w:hAnsi="Times New Roman" w:eastAsia="微软雅黑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</w:rPr>
              <w:t>7.2～7.4</w:t>
            </w:r>
          </w:p>
        </w:tc>
      </w:tr>
      <w:tr w14:paraId="1F6C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5648A7A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L-谷氨酰胺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F3A5F92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4 mM</w:t>
            </w:r>
          </w:p>
        </w:tc>
      </w:tr>
      <w:tr w14:paraId="39D3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EBAC45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NaHCO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DB6F247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</w:rPr>
              <w:t>3700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</w:rPr>
              <w:t>mg/L</w:t>
            </w:r>
          </w:p>
        </w:tc>
      </w:tr>
      <w:tr w14:paraId="057F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F709C1D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D-葡萄糖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1B810C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</w:rPr>
              <w:t>00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</w:rPr>
              <w:t>mg/L</w:t>
            </w:r>
          </w:p>
        </w:tc>
      </w:tr>
      <w:tr w14:paraId="5016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92CF89E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丙酮酸钠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DD7D9A6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1mM</w:t>
            </w:r>
          </w:p>
        </w:tc>
      </w:tr>
      <w:tr w14:paraId="5AEE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2C26BC0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</w:rPr>
              <w:t>HEPES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缓冲剂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70BFEE1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无</w:t>
            </w:r>
          </w:p>
        </w:tc>
      </w:tr>
      <w:tr w14:paraId="008D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666666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C766299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酚红指示剂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C24CB58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15 mg/L</w:t>
            </w:r>
          </w:p>
        </w:tc>
      </w:tr>
      <w:tr w14:paraId="1407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666666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73716F1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内毒素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58A261A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≤5 EU/mL</w:t>
            </w:r>
          </w:p>
        </w:tc>
      </w:tr>
      <w:tr w14:paraId="25ED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666666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006277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渗透压</w:t>
            </w:r>
            <w:bookmarkStart w:id="2" w:name="_GoBack"/>
            <w:bookmarkEnd w:id="2"/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5B8ADD9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320~355 mOsm/kg·H2O</w:t>
            </w:r>
          </w:p>
        </w:tc>
      </w:tr>
      <w:tr w14:paraId="40FB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666666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908DBA9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无菌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5781B1F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Negative</w:t>
            </w:r>
          </w:p>
        </w:tc>
      </w:tr>
      <w:tr w14:paraId="4BC1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155" w:type="dxa"/>
            <w:tcBorders>
              <w:top w:val="single" w:color="666666" w:sz="6" w:space="0"/>
              <w:left w:val="single" w:color="auto" w:sz="6" w:space="0"/>
              <w:bottom w:val="single" w:color="666666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02AFC45">
            <w:pPr>
              <w:pStyle w:val="5"/>
              <w:widowControl/>
              <w:spacing w:beforeAutospacing="0" w:afterAutospacing="0" w:line="120" w:lineRule="auto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0"/>
                <w:szCs w:val="20"/>
              </w:rPr>
              <w:t xml:space="preserve">Sp2 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毒性实验</w:t>
            </w:r>
          </w:p>
        </w:tc>
        <w:tc>
          <w:tcPr>
            <w:tcW w:w="41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59339E9">
            <w:pPr>
              <w:pStyle w:val="5"/>
              <w:widowControl/>
              <w:spacing w:beforeAutospacing="0" w:afterAutospacing="0" w:line="480" w:lineRule="auto"/>
              <w:ind w:left="0" w:leftChars="0" w:right="0" w:rightChars="0"/>
              <w:jc w:val="both"/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0"/>
                <w:szCs w:val="20"/>
                <w:lang w:val="en-US" w:eastAsia="zh-CN"/>
              </w:rPr>
              <w:t>Acceptable</w:t>
            </w:r>
          </w:p>
        </w:tc>
      </w:tr>
    </w:tbl>
    <w:p w14:paraId="309291E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0"/>
          <w:szCs w:val="20"/>
          <w:lang w:eastAsia="en-US"/>
          <w14:ligatures w14:val="none"/>
        </w:rPr>
      </w:pPr>
    </w:p>
    <w:p w14:paraId="7D61CFF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default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  <w:t>4.操作指南：</w:t>
      </w:r>
    </w:p>
    <w:p w14:paraId="39D19B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  <w:t xml:space="preserve">培养基制备 </w:t>
      </w:r>
    </w:p>
    <w:p w14:paraId="6FB3DB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DMEM/HIGH GLUCOSE 培养基使用前需轻轻混匀以保证培养基均一;2、DMEM 不含蛋白质、脂质或生长因子。因此，DMEM 使用前需要补充剂，通常加入 10% 胎牛血清 (FBS) 制成完全培养基混合使用。 </w:t>
      </w:r>
    </w:p>
    <w:p w14:paraId="3B0DA9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3、开封的 DMEM/HIGH GLUCOSE 培养基，可在 2~8℃ 的条件下保存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个月。 </w:t>
      </w:r>
    </w:p>
    <w:p w14:paraId="7D0A49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  <w:t xml:space="preserve">细胞培养的条件 </w:t>
      </w:r>
    </w:p>
    <w:p w14:paraId="1E03FA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1、如果出于防止分离的干细胞污染的考虑，可以在使用前添加抗生素，如终浓度为 5 μg/mL 的庆大霉素； </w:t>
      </w:r>
    </w:p>
    <w:p w14:paraId="2866E5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2、适用细胞系：原代成纤维细胞、神经元、胶质细胞、HUVEC、平滑肌细胞，以及 HeLa、293、Cos-7 和 </w:t>
      </w:r>
    </w:p>
    <w:p w14:paraId="4292A5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PC-12 等细胞系； </w:t>
      </w:r>
    </w:p>
    <w:p w14:paraId="11315A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3、细胞类型：贴壁细胞； </w:t>
      </w:r>
    </w:p>
    <w:p w14:paraId="4BA16C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4、培养容器和设备：培养瓶和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CO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恒温培养箱； </w:t>
      </w:r>
    </w:p>
    <w:p w14:paraId="4EF73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5、培养条件：36~38 ℃，含 4~6% CO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的湿润空气，避光； </w:t>
      </w:r>
    </w:p>
    <w:p w14:paraId="785DED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6、实验前应对细胞培养仪器进行温度和气体的设置。 </w:t>
      </w:r>
    </w:p>
    <w:p w14:paraId="0484FD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default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  <w:t xml:space="preserve">细胞复苏 </w:t>
      </w:r>
    </w:p>
    <w:p w14:paraId="5EA5B0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1、 在 37 ℃ 水浴中，迅速（&lt;1 min）溶解一小管冻存的细胞。当最后一丝冰融化时，迅速从水浴中移出细 </w:t>
      </w:r>
    </w:p>
    <w:p w14:paraId="27AF7C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胞冻存管； </w:t>
      </w:r>
    </w:p>
    <w:p w14:paraId="48F294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2、 轻轻吸出管中内容物，并转移至 50 mL 的无菌离心管； </w:t>
      </w:r>
    </w:p>
    <w:p w14:paraId="015FAF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3、 缓慢加入 DMEM/HIGH GLUCOSE 完全培养基，同时轻晃离心管保证混匀； </w:t>
      </w:r>
    </w:p>
    <w:p w14:paraId="11FD5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4、 室温下 100~200×g，离心5 min，然后吸去上清； </w:t>
      </w:r>
    </w:p>
    <w:p w14:paraId="73480A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5、 加入适量小体积的培养基重悬细胞，用细胞计数仪计数，计算活细胞密度； </w:t>
      </w:r>
    </w:p>
    <w:p w14:paraId="3A21D1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6、 在用培养基荡洗过的 T75 培养瓶中，加入适量完全 DMEM/HIGH GLUCOSE 培养基，然后加入细胞重 </w:t>
      </w:r>
    </w:p>
    <w:p w14:paraId="40C11F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悬液，保证培养瓶内接种的活细胞密度约 5×103个/cm2（即每个 T75 细胞培养瓶中，3.75×105 个活细 </w:t>
      </w:r>
    </w:p>
    <w:p w14:paraId="63B50A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胞）； </w:t>
      </w:r>
    </w:p>
    <w:p w14:paraId="14AB61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7、 放入培养箱中培养； </w:t>
      </w:r>
    </w:p>
    <w:p w14:paraId="188E2C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8、 每 2~3 天更换一次培养基。 </w:t>
      </w:r>
    </w:p>
    <w:p w14:paraId="3DBD60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default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  <w:t xml:space="preserve">细胞传代 </w:t>
      </w:r>
    </w:p>
    <w:p w14:paraId="62880E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1、 当细胞融合度达 70~80% 时可进行传代； </w:t>
      </w:r>
    </w:p>
    <w:p w14:paraId="43BDA7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2、 传代操作前请在 37℃ 预热胰蛋白酶溶液； </w:t>
      </w:r>
    </w:p>
    <w:p w14:paraId="0CA0EE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3、 吸除培养瓶中的培养基，使用不含钙镁离子的DPBS冲洗单层细胞，然后吸除漂洗液； </w:t>
      </w:r>
    </w:p>
    <w:p w14:paraId="71BA5F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4、 每个培养瓶中加入 3~5 mL 预热的胰蛋白酶，确保液体覆盖到所有培养表面。在推荐的细胞培养条件下 </w:t>
      </w:r>
    </w:p>
    <w:p w14:paraId="04E318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，培养 5~10 min； </w:t>
      </w:r>
    </w:p>
    <w:p w14:paraId="7DED12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5、 使用倒置显微镜观察细胞培养瓶，确保细胞完全脱落； </w:t>
      </w:r>
    </w:p>
    <w:p w14:paraId="66172F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6、 然后在每个培养瓶中加入与步骤4等体积的完全培养基终止胰酶消化（消化时间过长可能会损伤细胞）， </w:t>
      </w:r>
    </w:p>
    <w:p w14:paraId="20BA40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然后收集液体入离心管； </w:t>
      </w:r>
    </w:p>
    <w:p w14:paraId="3A576A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7、 以 100~200×g，室温下离心 5 min，小心吸除上清； </w:t>
      </w:r>
    </w:p>
    <w:p w14:paraId="092FA3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8、 使用适量小体积的 DMEM/HIGH GLUCOSE 完全培养基重悬细胞，进行活细胞计数； </w:t>
      </w:r>
    </w:p>
    <w:p w14:paraId="6996E8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9、 在细胞培养瓶中加入 15 mL 的 MSC DMEM/HIGH GLUCOSE 完全培养基； </w:t>
      </w:r>
    </w:p>
    <w:p w14:paraId="390003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10、采用 5×10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vertAlign w:val="superscript"/>
          <w:lang w:val="en-US" w:eastAsia="zh-CN" w:bidi="ar"/>
        </w:rPr>
        <w:t>3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个/cm²的活细胞密度铺板（即每个 T75 细胞培养瓶中，3.75×10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vertAlign w:val="superscript"/>
          <w:lang w:val="en-US" w:eastAsia="zh-CN" w:bidi="ar"/>
        </w:rPr>
        <w:t>5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个活细胞）；轻晃培养瓶 </w:t>
      </w:r>
    </w:p>
    <w:p w14:paraId="748472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以保证细胞分布均匀； </w:t>
      </w:r>
    </w:p>
    <w:p w14:paraId="0CE8DE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11、将细胞放在推荐的培养条件中培养； </w:t>
      </w:r>
    </w:p>
    <w:p w14:paraId="370E3C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12、每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2~3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天更换一次培养基。 </w:t>
      </w:r>
    </w:p>
    <w:p w14:paraId="0601451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  <w:t>5.产品储存：</w:t>
      </w:r>
    </w:p>
    <w:p w14:paraId="7AFCA2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kern w:val="0"/>
          <w:sz w:val="20"/>
          <w:szCs w:val="20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kern w:val="0"/>
          <w:sz w:val="20"/>
          <w:szCs w:val="20"/>
          <w:lang w:val="en-US" w:eastAsia="zh-CN"/>
          <w14:ligatures w14:val="none"/>
        </w:rPr>
        <w:t xml:space="preserve">室温运输，到货后 2～8℃，避光保存，避免反复冻融，有效期 1 年，本产品已滤菌，使用前轻轻摇匀。  </w:t>
      </w:r>
    </w:p>
    <w:p w14:paraId="50ECF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auto"/>
        <w:ind w:left="0" w:firstLine="400" w:firstLineChars="200"/>
        <w:jc w:val="left"/>
        <w:textAlignment w:val="baseline"/>
        <w:outlineLvl w:val="1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0"/>
          <w:szCs w:val="20"/>
          <w:lang w:val="en-US" w:eastAsia="zh-CN" w:bidi="ar-SA"/>
        </w:rPr>
      </w:pPr>
      <w:r>
        <w:rPr>
          <w:rFonts w:ascii="Times New Roman" w:hAnsi="Times New Roman" w:eastAsia="微软雅黑" w:cs="Times New Roman"/>
          <w:b/>
          <w:bCs/>
          <w:sz w:val="20"/>
          <w:szCs w:val="20"/>
          <w:shd w:val="clear" w:color="auto" w:fill="FFFFFF"/>
          <w:lang w:bidi="ar"/>
        </w:rPr>
        <w:t>免责声明：</w:t>
      </w:r>
      <w:r>
        <w:rPr>
          <w:rFonts w:ascii="Times New Roman" w:hAnsi="Times New Roman" w:eastAsia="微软雅黑" w:cs="Times New Roman"/>
          <w:bCs/>
          <w:sz w:val="20"/>
          <w:szCs w:val="20"/>
        </w:rPr>
        <w:t>本公司将不为任何不正常使用此产品时所发生的意外负责。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0"/>
          <w:szCs w:val="20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4728210</wp:posOffset>
            </wp:positionH>
            <wp:positionV relativeFrom="page">
              <wp:posOffset>3465830</wp:posOffset>
            </wp:positionV>
            <wp:extent cx="2667000" cy="6811010"/>
            <wp:effectExtent l="0" t="0" r="0" b="0"/>
            <wp:wrapNone/>
            <wp:docPr id="1361722481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22481" name="图形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81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2FF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auto"/>
        <w:jc w:val="left"/>
        <w:textAlignment w:val="baseline"/>
        <w:outlineLvl w:val="1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0"/>
          <w:szCs w:val="20"/>
          <w:lang w:val="en-US" w:eastAsia="zh-CN" w:bidi="ar-S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3324832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344BB7D">
            <w:pPr>
              <w:pStyle w:val="3"/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71755</wp:posOffset>
                  </wp:positionV>
                  <wp:extent cx="1637030" cy="550545"/>
                  <wp:effectExtent l="0" t="0" r="1270" b="1905"/>
                  <wp:wrapTight wrapText="bothSides">
                    <wp:wrapPolygon>
                      <wp:start x="0" y="0"/>
                      <wp:lineTo x="0" y="20927"/>
                      <wp:lineTo x="21365" y="20927"/>
                      <wp:lineTo x="21365" y="0"/>
                      <wp:lineTo x="0" y="0"/>
                    </wp:wrapPolygon>
                  </wp:wrapTight>
                  <wp:docPr id="16186636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6636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3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14605</wp:posOffset>
                  </wp:positionV>
                  <wp:extent cx="690880" cy="690880"/>
                  <wp:effectExtent l="0" t="0" r="0" b="0"/>
                  <wp:wrapThrough wrapText="bothSides">
                    <wp:wrapPolygon>
                      <wp:start x="0" y="0"/>
                      <wp:lineTo x="0" y="20846"/>
                      <wp:lineTo x="20846" y="20846"/>
                      <wp:lineTo x="20846" y="0"/>
                      <wp:lineTo x="0" y="0"/>
                    </wp:wrapPolygon>
                  </wp:wrapThrough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0BBA32">
    <w:pPr>
      <w:pStyle w:val="3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F019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807720</wp:posOffset>
          </wp:positionH>
          <wp:positionV relativeFrom="paragraph">
            <wp:posOffset>137795</wp:posOffset>
          </wp:positionV>
          <wp:extent cx="1637030" cy="550545"/>
          <wp:effectExtent l="0" t="0" r="1270" b="1905"/>
          <wp:wrapTight wrapText="bothSides">
            <wp:wrapPolygon>
              <wp:start x="0" y="0"/>
              <wp:lineTo x="0" y="20927"/>
              <wp:lineTo x="21365" y="20927"/>
              <wp:lineTo x="21365" y="0"/>
              <wp:lineTo x="0" y="0"/>
            </wp:wrapPolygon>
          </wp:wrapTight>
          <wp:docPr id="93507782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77827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81280</wp:posOffset>
          </wp:positionH>
          <wp:positionV relativeFrom="paragraph">
            <wp:posOffset>69215</wp:posOffset>
          </wp:positionV>
          <wp:extent cx="690880" cy="690880"/>
          <wp:effectExtent l="0" t="0" r="0" b="0"/>
          <wp:wrapThrough wrapText="bothSides">
            <wp:wrapPolygon>
              <wp:start x="0" y="0"/>
              <wp:lineTo x="0" y="20846"/>
              <wp:lineTo x="20846" y="20846"/>
              <wp:lineTo x="20846" y="0"/>
              <wp:lineTo x="0" y="0"/>
            </wp:wrapPolygon>
          </wp:wrapThrough>
          <wp:docPr id="663404627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404627" name="图片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497B0" w:themeColor="text2" w:themeTint="99"/>
        <w:sz w:val="24"/>
        <w:szCs w:val="24"/>
        <w:lang w:val="zh-CN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 xml:space="preserve">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PAGE   \* MERGEFORMAT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  <w:lang w:val="zh-CN"/>
      </w:rPr>
      <w:t>1</w:t>
    </w:r>
    <w:r>
      <w:rPr>
        <w:color w:val="333F50" w:themeColor="text2" w:themeShade="BF"/>
        <w:sz w:val="24"/>
        <w:szCs w:val="24"/>
      </w:rPr>
      <w:fldChar w:fldCharType="end"/>
    </w:r>
    <w:r>
      <w:rPr>
        <w:color w:val="333F50" w:themeColor="text2" w:themeShade="BF"/>
        <w:sz w:val="24"/>
        <w:szCs w:val="24"/>
        <w:lang w:val="zh-CN"/>
      </w:rPr>
      <w:t xml:space="preserve"> |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NUMPAGES  \* Arabic  \* MERGEFORMAT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  <w:lang w:val="zh-CN"/>
      </w:rPr>
      <w:t>1</w:t>
    </w:r>
    <w:r>
      <w:rPr>
        <w:color w:val="333F50" w:themeColor="text2" w:themeShade="BF"/>
        <w:sz w:val="24"/>
        <w:szCs w:val="24"/>
      </w:rPr>
      <w:fldChar w:fldCharType="end"/>
    </w:r>
  </w:p>
  <w:p w14:paraId="292EB71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8883B">
    <w:pPr>
      <w:pStyle w:val="4"/>
      <w:jc w:val="right"/>
    </w:pPr>
    <w:r>
      <w:drawing>
        <wp:inline distT="0" distB="0" distL="0" distR="0">
          <wp:extent cx="1885950" cy="133350"/>
          <wp:effectExtent l="0" t="0" r="0" b="0"/>
          <wp:docPr id="11" name="图形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形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151130</wp:posOffset>
          </wp:positionH>
          <wp:positionV relativeFrom="paragraph">
            <wp:posOffset>-164465</wp:posOffset>
          </wp:positionV>
          <wp:extent cx="2219325" cy="476250"/>
          <wp:effectExtent l="0" t="0" r="9525" b="0"/>
          <wp:wrapTight wrapText="bothSides">
            <wp:wrapPolygon>
              <wp:start x="185" y="0"/>
              <wp:lineTo x="0" y="2592"/>
              <wp:lineTo x="0" y="20736"/>
              <wp:lineTo x="21507" y="20736"/>
              <wp:lineTo x="21507" y="0"/>
              <wp:lineTo x="185" y="0"/>
            </wp:wrapPolygon>
          </wp:wrapTight>
          <wp:docPr id="18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形 1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513715</wp:posOffset>
              </wp:positionV>
              <wp:extent cx="6215380" cy="5715"/>
              <wp:effectExtent l="0" t="0" r="33020" b="33020"/>
              <wp:wrapNone/>
              <wp:docPr id="119854052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5676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2E7E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40.45pt;height:0.45pt;width:489.4pt;z-index:251660288;mso-width-relative:page;mso-height-relative:page;" filled="f" stroked="t" coordsize="21600,21600" o:gfxdata="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fi+eNQAAAAGAQAADwAAAAAAAAABACAAAAAiAAAAZHJzL2Rvd25yZXYueG1sUEsBAhQA&#10;FAAAAAgAh07iQDhuPNj2AQAAvgMAAA4AAAAAAAAAAQAgAAAAIwEAAGRycy9lMm9Eb2MueG1sUEsF&#10;BgAAAAAGAAYAWQEAAIsFAAAAAA==&#10;">
              <v:fill on="f" focussize="0,0"/>
              <v:stroke weight="1.5pt" color="#2E7E63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E2C1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530860</wp:posOffset>
              </wp:positionV>
              <wp:extent cx="6215380" cy="5715"/>
              <wp:effectExtent l="0" t="0" r="33020" b="33020"/>
              <wp:wrapNone/>
              <wp:docPr id="30252621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5676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2E7E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41.8pt;height:0.45pt;width:489.4pt;mso-position-horizontal-relative:margin;z-index:251659264;mso-width-relative:page;mso-height-relative:page;" filled="f" stroked="t" coordsize="21600,21600" o:gfxdata="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IVbhLUAAAABgEAAA8AAAAAAAAAAQAgAAAAIgAAAGRycy9kb3ducmV2LnhtbFBLAQIUABQA&#10;AAAIAIdO4kDkR7/K9AEAAL0DAAAOAAAAAAAAAAEAIAAAACMBAABkcnMvZTJvRG9jLnhtbFBLBQYA&#10;AAAABgAGAFkBAACJBQAAAAA=&#10;">
              <v:fill on="f" focussize="0,0"/>
              <v:stroke weight="1.5pt" color="#2E7E63 [3204]" miterlimit="8" joinstyle="miter"/>
              <v:imagedata o:title=""/>
              <o:lock v:ext="edit" aspectratio="f"/>
            </v:line>
          </w:pict>
        </mc:Fallback>
      </mc:AlternateContent>
    </w:r>
    <w: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557530</wp:posOffset>
          </wp:positionV>
          <wp:extent cx="1885950" cy="133350"/>
          <wp:effectExtent l="0" t="0" r="0" b="0"/>
          <wp:wrapTight wrapText="bothSides">
            <wp:wrapPolygon>
              <wp:start x="0" y="0"/>
              <wp:lineTo x="0" y="18514"/>
              <wp:lineTo x="21382" y="18514"/>
              <wp:lineTo x="21382" y="0"/>
              <wp:lineTo x="0" y="0"/>
            </wp:wrapPolygon>
          </wp:wrapTight>
          <wp:docPr id="1920131237" name="图形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31237" name="图形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3834765</wp:posOffset>
          </wp:positionH>
          <wp:positionV relativeFrom="paragraph">
            <wp:posOffset>-173990</wp:posOffset>
          </wp:positionV>
          <wp:extent cx="2219325" cy="476250"/>
          <wp:effectExtent l="0" t="0" r="9525" b="0"/>
          <wp:wrapTight wrapText="bothSides">
            <wp:wrapPolygon>
              <wp:start x="185" y="0"/>
              <wp:lineTo x="0" y="2592"/>
              <wp:lineTo x="0" y="20736"/>
              <wp:lineTo x="21507" y="20736"/>
              <wp:lineTo x="21507" y="0"/>
              <wp:lineTo x="185" y="0"/>
            </wp:wrapPolygon>
          </wp:wrapTight>
          <wp:docPr id="931560640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560640" name="图形 1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NzhhZjU0YjJmMmFiMzVjM2U5ZGRhZDQ3ZTRmNTc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5780"/>
    <w:rsid w:val="00553BAA"/>
    <w:rsid w:val="005D09E7"/>
    <w:rsid w:val="005F2E20"/>
    <w:rsid w:val="00694276"/>
    <w:rsid w:val="006A0312"/>
    <w:rsid w:val="007A16BD"/>
    <w:rsid w:val="008C39D0"/>
    <w:rsid w:val="008E6F55"/>
    <w:rsid w:val="009423E9"/>
    <w:rsid w:val="009531A0"/>
    <w:rsid w:val="009C57FB"/>
    <w:rsid w:val="00B248B8"/>
    <w:rsid w:val="00B70E15"/>
    <w:rsid w:val="00BB3397"/>
    <w:rsid w:val="00C443B0"/>
    <w:rsid w:val="00CD4D32"/>
    <w:rsid w:val="00CD6B4B"/>
    <w:rsid w:val="00CE2EBE"/>
    <w:rsid w:val="00D45938"/>
    <w:rsid w:val="00DA00BA"/>
    <w:rsid w:val="00DA3109"/>
    <w:rsid w:val="00E430A0"/>
    <w:rsid w:val="00E6201A"/>
    <w:rsid w:val="00EC1A1A"/>
    <w:rsid w:val="00EC5A74"/>
    <w:rsid w:val="00FB620F"/>
    <w:rsid w:val="00FE5FC5"/>
    <w:rsid w:val="023575E5"/>
    <w:rsid w:val="02DC245D"/>
    <w:rsid w:val="08AF46D4"/>
    <w:rsid w:val="0B9F6417"/>
    <w:rsid w:val="0EFA4090"/>
    <w:rsid w:val="1CFD1FAC"/>
    <w:rsid w:val="2665151D"/>
    <w:rsid w:val="2C2E0A7D"/>
    <w:rsid w:val="2E755845"/>
    <w:rsid w:val="32230959"/>
    <w:rsid w:val="34313497"/>
    <w:rsid w:val="38487464"/>
    <w:rsid w:val="3CF96E86"/>
    <w:rsid w:val="417F2215"/>
    <w:rsid w:val="4AA03036"/>
    <w:rsid w:val="4B744CC4"/>
    <w:rsid w:val="561A20B5"/>
    <w:rsid w:val="5AE91E90"/>
    <w:rsid w:val="5BEB6867"/>
    <w:rsid w:val="66832080"/>
    <w:rsid w:val="66894448"/>
    <w:rsid w:val="6715402C"/>
    <w:rsid w:val="751B1E2E"/>
    <w:rsid w:val="75B2294F"/>
    <w:rsid w:val="76A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2">
    <w:name w:val="Grid Table 4 Accent 6"/>
    <w:basedOn w:val="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">
    <w:name w:val="Grid Table 3 Accent 6"/>
    <w:basedOn w:val="6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4">
    <w:name w:val="Grid Table 6 Colorful Accent 6"/>
    <w:basedOn w:val="6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svg"/><Relationship Id="rId8" Type="http://schemas.openxmlformats.org/officeDocument/2006/relationships/image" Target="media/image7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BE5B2E-00A6-413E-A563-E15C31BB8F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1540</Words>
  <Characters>1996</Characters>
  <Lines>1</Lines>
  <Paragraphs>1</Paragraphs>
  <TotalTime>1</TotalTime>
  <ScaleCrop>false</ScaleCrop>
  <LinksUpToDate>false</LinksUpToDate>
  <CharactersWithSpaces>2155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亦</cp:lastModifiedBy>
  <cp:lastPrinted>2024-03-19T03:22:00Z</cp:lastPrinted>
  <dcterms:modified xsi:type="dcterms:W3CDTF">2024-10-08T01:07:34Z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4D68B411451E47DA984EDA61B832287A_13</vt:lpwstr>
  </property>
</Properties>
</file>